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B0" w:rsidRPr="00B11F02" w:rsidRDefault="009138B0" w:rsidP="00B11F02">
      <w:pPr>
        <w:pStyle w:val="ConsPlusTitle"/>
        <w:ind w:firstLine="709"/>
        <w:jc w:val="center"/>
        <w:rPr>
          <w:szCs w:val="24"/>
        </w:rPr>
      </w:pPr>
      <w:r w:rsidRPr="00B11F02">
        <w:rPr>
          <w:szCs w:val="24"/>
        </w:rPr>
        <w:t>НОВОЕ В РОССИЙСКОМ ЗАКОНОДАТЕЛЬСТВЕ</w:t>
      </w:r>
    </w:p>
    <w:p w:rsidR="009138B0" w:rsidRPr="00B11F02" w:rsidRDefault="009138B0" w:rsidP="00B11F02">
      <w:pPr>
        <w:pStyle w:val="ConsPlusTitle"/>
        <w:ind w:firstLine="709"/>
        <w:jc w:val="center"/>
        <w:rPr>
          <w:szCs w:val="24"/>
        </w:rPr>
      </w:pPr>
      <w:r w:rsidRPr="00B11F02">
        <w:rPr>
          <w:szCs w:val="24"/>
        </w:rPr>
        <w:t>со 2 по 10 ноября 2021 года</w:t>
      </w:r>
    </w:p>
    <w:p w:rsidR="009138B0" w:rsidRPr="00B11F02" w:rsidRDefault="009138B0" w:rsidP="00B11F02">
      <w:pPr>
        <w:pStyle w:val="ConsPlusNormal"/>
        <w:ind w:firstLine="709"/>
        <w:jc w:val="center"/>
        <w:rPr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 xml:space="preserve">В связи с новой </w:t>
      </w:r>
      <w:proofErr w:type="spellStart"/>
      <w:r w:rsidRPr="00B11F02">
        <w:rPr>
          <w:b/>
          <w:szCs w:val="24"/>
        </w:rPr>
        <w:t>коронавирусной</w:t>
      </w:r>
      <w:proofErr w:type="spellEnd"/>
      <w:r w:rsidRPr="00B11F02">
        <w:rPr>
          <w:b/>
          <w:szCs w:val="24"/>
        </w:rPr>
        <w:t xml:space="preserve"> инфекцией (COVID-19) расширен перечень услуг, предоставляемых многофункциональными центрами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 xml:space="preserve">Теперь посетителям МФЦ могут быть оказаны услуги по печати на бумажном носителе сертификата о профилактических прививках против новой </w:t>
      </w:r>
      <w:proofErr w:type="spellStart"/>
      <w:r w:rsidRPr="00B11F02">
        <w:rPr>
          <w:szCs w:val="24"/>
        </w:rPr>
        <w:t>коронавирусной</w:t>
      </w:r>
      <w:proofErr w:type="spellEnd"/>
      <w:r w:rsidRPr="00B11F02">
        <w:rPr>
          <w:szCs w:val="24"/>
        </w:rPr>
        <w:t xml:space="preserve"> инфекции (COVID-19) или медицинских противопоказаниях к вакцинации и (или) перенесенном заболевании, вызванном новой </w:t>
      </w:r>
      <w:proofErr w:type="spellStart"/>
      <w:r w:rsidRPr="00B11F02">
        <w:rPr>
          <w:szCs w:val="24"/>
        </w:rPr>
        <w:t>коронавирусной</w:t>
      </w:r>
      <w:proofErr w:type="spellEnd"/>
      <w:r w:rsidRPr="00B11F02">
        <w:rPr>
          <w:szCs w:val="24"/>
        </w:rPr>
        <w:t xml:space="preserve">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Актуализирована госпрограмма РФ "Социальная поддержка граждан"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proofErr w:type="gramStart"/>
      <w:r w:rsidRPr="00B11F02">
        <w:rPr>
          <w:szCs w:val="24"/>
        </w:rPr>
        <w:t>В частности, в новой редакции изложены оценка текущего состояния сферы социальной поддержки граждан, задачи государственного управления и обеспечения национальной безопасности, способы их эффективного решения в соответствующей отрасли экономики и сфере государственного управления, задачи обеспечения достижения показателей социально-экономического развития субъектов РФ, входящих в состав приоритетных территорий.</w:t>
      </w:r>
      <w:proofErr w:type="gramEnd"/>
      <w:r w:rsidRPr="00B11F02">
        <w:rPr>
          <w:szCs w:val="24"/>
        </w:rPr>
        <w:t xml:space="preserve"> Настоящее Постановление вступает в силу с 1 января 2022 года.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До 2030 года определены стратегические направления в области цифровой трансформации социальной сферы, относящейся к сфере деятельности Минтруда России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proofErr w:type="gramStart"/>
      <w:r w:rsidRPr="00B11F02">
        <w:rPr>
          <w:szCs w:val="24"/>
        </w:rPr>
        <w:t xml:space="preserve">Цифровая трансформация осуществляется в целях оптимизации процессов предоставления гражданам мер социальной поддержки, оказания государственных услуг в социальной сфере, пенсионного обеспечения, социального страхования, социальной защиты и социального обслуживания населения, медико-социальной экспертизы, труда и занятости, предоставления гражданам возможности получения части мер социальной поддержки и государственных услуг </w:t>
      </w:r>
      <w:proofErr w:type="spellStart"/>
      <w:r w:rsidRPr="00B11F02">
        <w:rPr>
          <w:szCs w:val="24"/>
        </w:rPr>
        <w:t>проактивно</w:t>
      </w:r>
      <w:proofErr w:type="spellEnd"/>
      <w:r w:rsidRPr="00B11F02">
        <w:rPr>
          <w:szCs w:val="24"/>
        </w:rPr>
        <w:t>, дистанционно с использованием различных цифровых каналов в режиме, приближенном к онлайн-режиму.</w:t>
      </w:r>
      <w:proofErr w:type="gramEnd"/>
    </w:p>
    <w:p w:rsidR="00B11F02" w:rsidRDefault="00B11F02" w:rsidP="00B11F02">
      <w:pPr>
        <w:pStyle w:val="ConsPlusNormal"/>
        <w:ind w:firstLine="709"/>
        <w:jc w:val="both"/>
        <w:rPr>
          <w:b/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Новый порядок регистрации безработных граждан, а также граждан, которые обращаются в службы занятости для помощи в трудоустройстве, позволит автоматизировать поиск работы и сократить количество подаваемых документов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 xml:space="preserve">Порядок позволяет подавать заявление о постановке на учет в качестве безработного через сайт "Работа в России" и дистанционно оформлять пособие по безработице. Также расширится функционал для граждан, которые ищут работу через центры занятости и при этом не претендуют на получение пособия по безработице. </w:t>
      </w:r>
    </w:p>
    <w:p w:rsidR="00B11F02" w:rsidRDefault="00B11F02" w:rsidP="00B11F02">
      <w:pPr>
        <w:pStyle w:val="ConsPlusNormal"/>
        <w:ind w:firstLine="709"/>
        <w:jc w:val="both"/>
        <w:rPr>
          <w:b/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ФНС разъяснены условия получения физлицом инвестиционного налогового вычета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Налогоплательщик имеет право на получение инвестиционного налогового вычета в сумме денежных средств, внесенных на индивидуальный инвестиционный счет (ИИС).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 xml:space="preserve">Инвестиционный налоговый вычет предоставляется при условии, что в течение срока действия договора на ведение индивидуального инвестиционного счета налогоплательщик </w:t>
      </w:r>
      <w:r w:rsidRPr="00B11F02">
        <w:rPr>
          <w:szCs w:val="24"/>
        </w:rPr>
        <w:lastRenderedPageBreak/>
        <w:t xml:space="preserve">не имел других аналогичных договоров, за исключением случаев прекращения договора с переводом всех активов </w:t>
      </w:r>
      <w:proofErr w:type="gramStart"/>
      <w:r w:rsidRPr="00B11F02">
        <w:rPr>
          <w:szCs w:val="24"/>
        </w:rPr>
        <w:t>на</w:t>
      </w:r>
      <w:proofErr w:type="gramEnd"/>
      <w:r w:rsidRPr="00B11F02">
        <w:rPr>
          <w:szCs w:val="24"/>
        </w:rPr>
        <w:t xml:space="preserve"> другой ИИС, открытый тому же физлицу.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Если в период действия первого договора заключается второй договор, но без перевода всех активов на новый ИИС, инвестиционный налоговый вычет в отношении второго договора не предоставляется.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ФНС сообщает об актуализации Перечня легковых автомобилей средней стоимостью от 3 миллионов рублей для расчета транспортного налога за 2021 год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Налог на автомобили, вошедшие в Перечень, рассчитывается с применением повышающих коэффициентов в зависимости от года выпуска авто и его средней стоимости.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 xml:space="preserve">Перечень размещен на сайте </w:t>
      </w:r>
      <w:proofErr w:type="spellStart"/>
      <w:r w:rsidRPr="00B11F02">
        <w:rPr>
          <w:szCs w:val="24"/>
        </w:rPr>
        <w:t>Минпромторга</w:t>
      </w:r>
      <w:proofErr w:type="spellEnd"/>
      <w:r w:rsidRPr="00B11F02">
        <w:rPr>
          <w:szCs w:val="24"/>
        </w:rPr>
        <w:t xml:space="preserve"> России https://minpromtorg.gov.ru/docs/#!perechen_legkovyh_avtomobiley_sredney_stoimostyu_ot_3_millionov_rubley_podlezhashhiy_primeneniyu_v_ocherednom_nalogovom_periode_2021_god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 xml:space="preserve">Утвержден стандарт диагностики и лечения новой </w:t>
      </w:r>
      <w:proofErr w:type="spellStart"/>
      <w:r w:rsidRPr="00B11F02">
        <w:rPr>
          <w:b/>
          <w:szCs w:val="24"/>
        </w:rPr>
        <w:t>коронавирусной</w:t>
      </w:r>
      <w:proofErr w:type="spellEnd"/>
      <w:r w:rsidRPr="00B11F02">
        <w:rPr>
          <w:b/>
          <w:szCs w:val="24"/>
        </w:rPr>
        <w:t xml:space="preserve"> инфекции у российских военнослужащих</w:t>
      </w:r>
    </w:p>
    <w:p w:rsidR="00B11F02" w:rsidRDefault="00B11F02" w:rsidP="00B11F02">
      <w:pPr>
        <w:pStyle w:val="ConsPlusNormal"/>
        <w:ind w:firstLine="709"/>
        <w:jc w:val="both"/>
        <w:rPr>
          <w:b/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Утверждены показатели средней рыночной стоимости одного квадратного метра общей площади жилого помещения по субъектам РФ на IV квартал 2021 года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Показатели подлежат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p w:rsidR="009138B0" w:rsidRPr="00B11F02" w:rsidRDefault="009138B0" w:rsidP="00B11F02">
      <w:pPr>
        <w:pStyle w:val="ConsPlusNormal"/>
        <w:spacing w:before="240"/>
        <w:ind w:firstLine="709"/>
        <w:jc w:val="both"/>
        <w:rPr>
          <w:szCs w:val="24"/>
        </w:rPr>
      </w:pPr>
      <w:r w:rsidRPr="00B11F02">
        <w:rPr>
          <w:b/>
          <w:szCs w:val="24"/>
        </w:rPr>
        <w:t>Правительство обновило перечень доходов, из которых удерживаются алименты на содержание детей</w:t>
      </w:r>
      <w:r w:rsidR="00B11F02">
        <w:rPr>
          <w:b/>
          <w:szCs w:val="24"/>
        </w:rPr>
        <w:t xml:space="preserve"> </w:t>
      </w:r>
      <w:proofErr w:type="gramStart"/>
      <w:r w:rsidR="00B11F02">
        <w:rPr>
          <w:b/>
          <w:szCs w:val="24"/>
        </w:rPr>
        <w:t xml:space="preserve">( </w:t>
      </w:r>
      <w:proofErr w:type="gramEnd"/>
      <w:r w:rsidR="00B11F02" w:rsidRPr="00B11F02">
        <w:rPr>
          <w:szCs w:val="24"/>
        </w:rPr>
        <w:fldChar w:fldCharType="begin"/>
      </w:r>
      <w:r w:rsidR="00B11F02" w:rsidRPr="00B11F02">
        <w:rPr>
          <w:szCs w:val="24"/>
        </w:rPr>
        <w:instrText xml:space="preserve"> HYPERLINK "consultantplus://offline/ref=E5EB521B62EADB07E0374743AB60B6E6E205E53753821AAC352FB45155F78C7B2D6FE20C396C535759571CF35Bk1tBJ" </w:instrText>
      </w:r>
      <w:r w:rsidR="00B11F02" w:rsidRPr="00B11F02">
        <w:rPr>
          <w:szCs w:val="24"/>
        </w:rPr>
        <w:fldChar w:fldCharType="separate"/>
      </w:r>
      <w:r w:rsidR="00B11F02" w:rsidRPr="00B11F02">
        <w:rPr>
          <w:szCs w:val="24"/>
        </w:rPr>
        <w:t>Постановление</w:t>
      </w:r>
      <w:r w:rsidR="00B11F02" w:rsidRPr="00B11F02">
        <w:rPr>
          <w:szCs w:val="24"/>
        </w:rPr>
        <w:fldChar w:fldCharType="end"/>
      </w:r>
      <w:r w:rsidR="00B11F02" w:rsidRPr="00B11F02">
        <w:rPr>
          <w:szCs w:val="24"/>
        </w:rPr>
        <w:t xml:space="preserve"> Правительства РФ от 02.11.2021 N 1908</w:t>
      </w:r>
      <w:r w:rsidR="00B11F02">
        <w:rPr>
          <w:szCs w:val="24"/>
        </w:rPr>
        <w:t xml:space="preserve"> </w:t>
      </w:r>
      <w:r w:rsidR="00B11F02" w:rsidRPr="00B11F02">
        <w:rPr>
          <w:szCs w:val="24"/>
        </w:rPr>
        <w:t>"О перечне видов заработной платы и иного дохода, из которых производится удержание алиментов на несовершеннолетних детей, и признании утратившими силу некоторых актов и отдельных положений некоторых актов Правительства Российской Федерации"</w:t>
      </w:r>
      <w:r w:rsidR="00B11F02">
        <w:rPr>
          <w:szCs w:val="24"/>
        </w:rPr>
        <w:t>).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В числе прочего, перечень дополнен новыми видами доходов, в числе которых, в частности: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 xml:space="preserve">- доходы, полученные физлицами, </w:t>
      </w:r>
      <w:proofErr w:type="gramStart"/>
      <w:r w:rsidRPr="00B11F02">
        <w:rPr>
          <w:szCs w:val="24"/>
        </w:rPr>
        <w:t>применяющими</w:t>
      </w:r>
      <w:proofErr w:type="gramEnd"/>
      <w:r w:rsidRPr="00B11F02">
        <w:rPr>
          <w:szCs w:val="24"/>
        </w:rPr>
        <w:t xml:space="preserve"> специальный налоговый режим "Налог на профессиональный доход";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- доходы в виде процентов, полученных по вкладам (остаткам на счете) в банках;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- суммы возвращенного НДФЛ в связи с получением права на налоговый вычет.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proofErr w:type="gramStart"/>
      <w:r w:rsidRPr="00B11F02">
        <w:rPr>
          <w:b/>
          <w:szCs w:val="24"/>
        </w:rPr>
        <w:t>Заявления о регистрации (перерегистрации) ККТ и снятии ее с учета представляются по новым формам</w:t>
      </w:r>
      <w:r w:rsidR="00B11F02">
        <w:rPr>
          <w:b/>
          <w:szCs w:val="24"/>
        </w:rPr>
        <w:t xml:space="preserve"> (</w:t>
      </w:r>
      <w:hyperlink r:id="rId5" w:history="1">
        <w:r w:rsidR="00B11F02" w:rsidRPr="00B11F02">
          <w:rPr>
            <w:szCs w:val="24"/>
          </w:rPr>
          <w:t>Приказ</w:t>
        </w:r>
      </w:hyperlink>
      <w:r w:rsidR="00B11F02" w:rsidRPr="00B11F02">
        <w:rPr>
          <w:szCs w:val="24"/>
        </w:rPr>
        <w:t xml:space="preserve"> ФНС России от 08.09.2021 N ЕД-7-20/799@ "Об утверждении форм заявлений о регистрации (перерегистрации) контрольно-кассовой техники и снятии контрольно-кассовой техники с регистрационного учета, карточки регистрации контрольно-кассовой техники и карточки о снятии контрольно-кассовой техники с регистрационного учета, а также порядков заполнения форм указанных документов и порядков</w:t>
      </w:r>
      <w:proofErr w:type="gramEnd"/>
      <w:r w:rsidR="00B11F02" w:rsidRPr="00B11F02">
        <w:rPr>
          <w:szCs w:val="24"/>
        </w:rPr>
        <w:t xml:space="preserve"> направления и получения указанных документов на бумажном носителе"</w:t>
      </w:r>
      <w:r w:rsidR="00B11F02">
        <w:rPr>
          <w:szCs w:val="24"/>
        </w:rPr>
        <w:t>).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Утверждены новые формы документов, применяемых при регистрации ККТ в налоговых органах: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заявление о регистрации (перерегистрации) контрольно-кассовой техники;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заявление о снятии контрольно-кассовой техники с регистрационного учета;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карточка регистрации контрольно-кассовой техники;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карточка о снятии контрольно-кассовой техники с регистрационного учета.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Помимо порядка заполнения данных форм документов, приказом утвержден также порядок их направления и получения.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Приказ ФНС России от 29.05.2017 N ММВ-7-20/484@, которым утверждены ранее действовавшие формы аналогичных документов, признан утратившим силу.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Определены правила получения второго (или последующего) высшего образования в области искусств за счет бюджетных средств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Правила определяют порядок приема лиц, имеющих высшее образование, на конкурсной основе на обучение в федеральные государственные образовательные организации высшего образования.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Утвержден перечень таких образовательных организаций, а также перечень специальностей высшего образования в области искусств, на которые осуществляется прием лиц.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До 1 января 2024 года продлено действие санитарно-эпидемиологических требований к деятельности детских и молодежных организаций в условиях распространения COVID-19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Соответствующее изменение внесено в Постановление Главного государственного санитарного врача РФ от 30.06.2020 N 16.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proofErr w:type="gramStart"/>
      <w:r w:rsidRPr="00B11F02">
        <w:rPr>
          <w:szCs w:val="24"/>
        </w:rPr>
        <w:t>Постановлением утверждены правила, обязывающие, в частности, проводить уборку всех помещений, оборудования и инвентаря с применением моющих и дезинфицирующих средств (для проведения дезинфекции должны использоваться средства, применяемые для обеззараживания объектов при вирусных инфекциях); на входе предписывается проводить термометрию посетителей; для обработки рук должно быть обеспечено постоянное наличие мыла, а также кожных антисептиков и пр.</w:t>
      </w:r>
      <w:proofErr w:type="gramEnd"/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Минздрав планирует установить закрытый перечень условий предоставления платных медицинских услуг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Разработан проект новых правил предоставления платных медицинских услуг, вступление в силу которых намечено на 1 марта 2022 года.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Проект подготовлен с учетом развития сферы оказания платных медицинских услуг, в том числе, с точки зрения появления новых возможностей, связанных с дистанционными формами коммуникации потребителей и исполнителей.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Предусматривается установление закрытого перечня условий предоставления медицинскими организациями платных медицинских услуг с одновременной конкретизацией условий их предоставления.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Минздрав планирует обновить порядок медицинского освидетельствования для владения оружием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Подготовлен проект порядка проведения медицинского освидетельствования на наличие медицинских противопоказаний к владению оружием, а также форм необходимых документов, в том числе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lastRenderedPageBreak/>
        <w:t>медицинского заключения об отсутствии медицинских противопоказаний к владению оружием, медицинского заключения об отсутствии в организме человека наркотических средств, психотропных веществ и их метаболитов и журнала регистрации выданных медицинских заключений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szCs w:val="24"/>
        </w:rPr>
        <w:t>Предполагается, что приказ вступит в силу с 1 марта 2022 г. и будет действовать до 1 марта 2028 г.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r w:rsidRPr="00B11F02">
        <w:rPr>
          <w:b/>
          <w:szCs w:val="24"/>
        </w:rPr>
        <w:t>На 2022 год определены средние по субъектам РФ индексы изменения размера вносимой гражданами платы за коммунальные услуги</w:t>
      </w:r>
      <w:r w:rsidR="00660BBA">
        <w:rPr>
          <w:b/>
          <w:szCs w:val="24"/>
        </w:rPr>
        <w:t xml:space="preserve"> (</w:t>
      </w:r>
      <w:hyperlink r:id="rId6" w:history="1">
        <w:r w:rsidR="00660BBA" w:rsidRPr="00660BBA">
          <w:rPr>
            <w:szCs w:val="24"/>
          </w:rPr>
          <w:t>Распоряжение</w:t>
        </w:r>
      </w:hyperlink>
      <w:r w:rsidR="00660BBA" w:rsidRPr="00B11F02">
        <w:rPr>
          <w:szCs w:val="24"/>
        </w:rPr>
        <w:t xml:space="preserve"> Правительства РФ от 30.10.2021 N 3073-р </w:t>
      </w:r>
      <w:r w:rsidR="00660BBA">
        <w:rPr>
          <w:szCs w:val="24"/>
        </w:rPr>
        <w:t>«</w:t>
      </w:r>
      <w:r w:rsidR="00660BBA" w:rsidRPr="00B11F02">
        <w:rPr>
          <w:szCs w:val="24"/>
        </w:rPr>
        <w:t>Об утверждении индексов изменения размера вносимой гражданами платы за коммунальные услуги в среднем по субъектам РФ на 2022 год</w:t>
      </w:r>
      <w:r w:rsidR="00660BBA">
        <w:rPr>
          <w:szCs w:val="24"/>
        </w:rPr>
        <w:t>»)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  <w:bookmarkStart w:id="0" w:name="_GoBack"/>
      <w:bookmarkEnd w:id="0"/>
      <w:r w:rsidRPr="00B11F02">
        <w:rPr>
          <w:szCs w:val="24"/>
        </w:rPr>
        <w:t>Индексы установлены дифференцированно на первое полугодие и на второе полугодие 2022 года.</w:t>
      </w:r>
      <w:r w:rsidR="00B11F02" w:rsidRPr="00B11F02">
        <w:rPr>
          <w:szCs w:val="24"/>
        </w:rPr>
        <w:t xml:space="preserve"> </w:t>
      </w:r>
      <w:r w:rsidRPr="00B11F02">
        <w:rPr>
          <w:szCs w:val="24"/>
        </w:rPr>
        <w:t xml:space="preserve">Установление индексов является частью механизма государственного </w:t>
      </w:r>
      <w:proofErr w:type="gramStart"/>
      <w:r w:rsidRPr="00B11F02">
        <w:rPr>
          <w:szCs w:val="24"/>
        </w:rPr>
        <w:t>контроля за</w:t>
      </w:r>
      <w:proofErr w:type="gramEnd"/>
      <w:r w:rsidRPr="00B11F02">
        <w:rPr>
          <w:szCs w:val="24"/>
        </w:rPr>
        <w:t xml:space="preserve"> ростом коммунальных платежей в РФ.</w:t>
      </w:r>
    </w:p>
    <w:p w:rsidR="009138B0" w:rsidRPr="00B11F02" w:rsidRDefault="009138B0" w:rsidP="00B11F02">
      <w:pPr>
        <w:pStyle w:val="ConsPlusNormal"/>
        <w:ind w:firstLine="709"/>
        <w:jc w:val="both"/>
        <w:rPr>
          <w:szCs w:val="24"/>
        </w:rPr>
      </w:pPr>
    </w:p>
    <w:sectPr w:rsidR="009138B0" w:rsidRPr="00B11F02" w:rsidSect="009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B0"/>
    <w:rsid w:val="004933F6"/>
    <w:rsid w:val="005F57D8"/>
    <w:rsid w:val="00660BBA"/>
    <w:rsid w:val="007A2395"/>
    <w:rsid w:val="009138B0"/>
    <w:rsid w:val="00B1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F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933F6"/>
    <w:pPr>
      <w:jc w:val="center"/>
    </w:pPr>
    <w:rPr>
      <w:b/>
      <w:bCs/>
      <w:sz w:val="28"/>
    </w:rPr>
  </w:style>
  <w:style w:type="paragraph" w:styleId="a4">
    <w:name w:val="Subtitle"/>
    <w:basedOn w:val="a"/>
    <w:link w:val="a6"/>
    <w:qFormat/>
    <w:rsid w:val="004933F6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4"/>
    <w:rsid w:val="004933F6"/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5">
    <w:name w:val="Название Знак"/>
    <w:link w:val="a3"/>
    <w:rsid w:val="004933F6"/>
    <w:rPr>
      <w:b/>
      <w:bCs/>
      <w:sz w:val="28"/>
      <w:szCs w:val="24"/>
      <w:lang w:eastAsia="ar-SA"/>
    </w:rPr>
  </w:style>
  <w:style w:type="paragraph" w:customStyle="1" w:styleId="ConsPlusTitle">
    <w:name w:val="ConsPlusTitle"/>
    <w:rsid w:val="009138B0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9138B0"/>
    <w:pPr>
      <w:widowControl w:val="0"/>
      <w:autoSpaceDE w:val="0"/>
      <w:autoSpaceDN w:val="0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F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933F6"/>
    <w:pPr>
      <w:jc w:val="center"/>
    </w:pPr>
    <w:rPr>
      <w:b/>
      <w:bCs/>
      <w:sz w:val="28"/>
    </w:rPr>
  </w:style>
  <w:style w:type="paragraph" w:styleId="a4">
    <w:name w:val="Subtitle"/>
    <w:basedOn w:val="a"/>
    <w:link w:val="a6"/>
    <w:qFormat/>
    <w:rsid w:val="004933F6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4"/>
    <w:rsid w:val="004933F6"/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5">
    <w:name w:val="Название Знак"/>
    <w:link w:val="a3"/>
    <w:rsid w:val="004933F6"/>
    <w:rPr>
      <w:b/>
      <w:bCs/>
      <w:sz w:val="28"/>
      <w:szCs w:val="24"/>
      <w:lang w:eastAsia="ar-SA"/>
    </w:rPr>
  </w:style>
  <w:style w:type="paragraph" w:customStyle="1" w:styleId="ConsPlusTitle">
    <w:name w:val="ConsPlusTitle"/>
    <w:rsid w:val="009138B0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9138B0"/>
    <w:pPr>
      <w:widowControl w:val="0"/>
      <w:autoSpaceDE w:val="0"/>
      <w:autoSpaceDN w:val="0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B521B62EADB07E0374743AB60B6E6E205E53B55831AAC352FB45155F78C7B2D6FE20C396C535759571CF35Bk1tBJ" TargetMode="External"/><Relationship Id="rId5" Type="http://schemas.openxmlformats.org/officeDocument/2006/relationships/hyperlink" Target="consultantplus://offline/ref=E5EB521B62EADB07E0374743AB60B6E6E205E53751831AAC352FB45155F78C7B2D6FE20C396C535759571CF35Bk1t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Сивитская</dc:creator>
  <cp:lastModifiedBy>Елена Сивитская</cp:lastModifiedBy>
  <cp:revision>1</cp:revision>
  <dcterms:created xsi:type="dcterms:W3CDTF">2021-11-12T09:45:00Z</dcterms:created>
  <dcterms:modified xsi:type="dcterms:W3CDTF">2021-11-12T10:10:00Z</dcterms:modified>
</cp:coreProperties>
</file>