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4" w:rsidRDefault="00644224" w:rsidP="00644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644224" w:rsidRPr="00644224" w:rsidRDefault="00644224" w:rsidP="00644224">
      <w:pPr>
        <w:spacing w:after="0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      </w:t>
      </w:r>
      <w:r w:rsidRPr="0064422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  НОВОЕ в законодательстве о льготах семьям с детьми</w:t>
      </w:r>
    </w:p>
    <w:p w:rsidR="00644224" w:rsidRDefault="00644224" w:rsidP="00644224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:rsidR="00644224" w:rsidRPr="00644224" w:rsidRDefault="00644224" w:rsidP="00644224">
      <w:pPr>
        <w:spacing w:after="0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64422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С 1 января 2022 года вступил в силу закон, согласно которому семьи с двумя и более детьми освобождены от уплаты налога на доходы физических лиц (НДФЛ) при продаже жилой недвижимости независимо от того, сколько по времени она находилась в собственности. </w:t>
      </w:r>
    </w:p>
    <w:p w:rsidR="00644224" w:rsidRDefault="00644224" w:rsidP="00644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644224" w:rsidRPr="00644224" w:rsidRDefault="00644224" w:rsidP="00644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Это установлено вступившим в законную силу Федеральным законом № 382-ФЗ от 29 ноября 2021 года «О внесении изменений в часть вторую Налогового кодекса Российской Федерации»</w:t>
      </w:r>
    </w:p>
    <w:p w:rsidR="00644224" w:rsidRDefault="00644224" w:rsidP="0064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</w:rPr>
        <w:tab/>
      </w:r>
    </w:p>
    <w:p w:rsidR="00644224" w:rsidRDefault="00644224" w:rsidP="00644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</w:rPr>
        <w:t>Законом предусмотрено, что д</w:t>
      </w: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ля того чтобы воспользоваться такой возможностью необходимо одновременно соблюсти пять условий:</w:t>
      </w:r>
    </w:p>
    <w:p w:rsidR="00644224" w:rsidRPr="00644224" w:rsidRDefault="00644224" w:rsidP="00644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644224" w:rsidRPr="00644224" w:rsidRDefault="00644224" w:rsidP="006442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Налогоплательщик или его супруг являются родителями двух или более несовершеннолетних детей (или детей до 24 лет, если они обучаются </w:t>
      </w:r>
      <w:proofErr w:type="spellStart"/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очно</w:t>
      </w:r>
      <w:proofErr w:type="spellEnd"/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);</w:t>
      </w:r>
    </w:p>
    <w:p w:rsidR="00644224" w:rsidRPr="00644224" w:rsidRDefault="00644224" w:rsidP="006442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644224" w:rsidRPr="00644224" w:rsidRDefault="00644224" w:rsidP="006442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Общая площадь приобретенного жилья или его кадастровая стоимость должны быть больше, чем в проданном объекте;</w:t>
      </w:r>
    </w:p>
    <w:p w:rsidR="00644224" w:rsidRPr="00644224" w:rsidRDefault="00644224" w:rsidP="006442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Кадастровая стоимость проданного жилья не должна превышать 50 млн. рублей;</w:t>
      </w:r>
    </w:p>
    <w:p w:rsidR="00644224" w:rsidRPr="00644224" w:rsidRDefault="00644224" w:rsidP="006442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:rsidR="00644224" w:rsidRDefault="00644224" w:rsidP="0064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644224" w:rsidRPr="00644224" w:rsidRDefault="00644224" w:rsidP="0064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</w:rPr>
        <w:t>Т</w:t>
      </w:r>
      <w:r w:rsidRPr="00644224">
        <w:rPr>
          <w:rFonts w:ascii="Times New Roman" w:eastAsia="Times New Roman" w:hAnsi="Times New Roman" w:cs="Times New Roman"/>
          <w:color w:val="405965"/>
          <w:sz w:val="28"/>
          <w:szCs w:val="28"/>
        </w:rPr>
        <w:t>акая возможность будет действовать в отношении доходов, полученных с 1 января 2021 года.</w:t>
      </w:r>
    </w:p>
    <w:p w:rsidR="00644224" w:rsidRPr="00644224" w:rsidRDefault="00644224" w:rsidP="00644224">
      <w:pPr>
        <w:pStyle w:val="a3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</w:p>
    <w:p w:rsidR="00C565E9" w:rsidRDefault="00C565E9"/>
    <w:sectPr w:rsidR="00C5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5A2"/>
    <w:multiLevelType w:val="multilevel"/>
    <w:tmpl w:val="CEC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224"/>
    <w:rsid w:val="00644224"/>
    <w:rsid w:val="00C5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2022-03-14T11:58:00Z</dcterms:created>
  <dcterms:modified xsi:type="dcterms:W3CDTF">2022-03-14T12:03:00Z</dcterms:modified>
</cp:coreProperties>
</file>